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İntihal Raporu Talimatı</w:t>
      </w:r>
    </w:p>
    <w:p>
      <w:r>
        <w:t>Gönderilen tüm makaleler geliştirilmiş bir intihal tarama yazılımı ile kontrol edilmelidir.</w:t>
        <w:br/>
        <w:t>Sanat ve İnsan Dergisi için kabul edilebilir benzerlik oranları:</w:t>
        <w:br/>
        <w:t>• Toplam benzerlik oranı: %15 ve altı</w:t>
        <w:br/>
        <w:t>• Tek kaynaktan benzerlik: %3 ve altı</w:t>
        <w:br/>
        <w:br/>
        <w:t>Rapor PDF formatında olmalı ve gönderim sırasında dosyaya eklenmelidir.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